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46D" w14:textId="4C1D5E0D" w:rsidR="00C4764D" w:rsidRPr="006273D6" w:rsidRDefault="00373AF0" w:rsidP="006273D6">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2E7B3F98"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C33137">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420A52" w:rsidRPr="00156B40">
                              <w:rPr>
                                <w:rFonts w:asciiTheme="majorHAnsi" w:hAnsiTheme="majorHAnsi" w:cstheme="majorHAnsi"/>
                                <w:b/>
                                <w:bCs/>
                                <w:sz w:val="20"/>
                              </w:rPr>
                              <w:t>ETH20</w:t>
                            </w:r>
                            <w:r w:rsidR="00156B40" w:rsidRPr="00156B40">
                              <w:rPr>
                                <w:rFonts w:asciiTheme="majorHAnsi" w:hAnsiTheme="majorHAnsi" w:cstheme="majorHAnsi"/>
                                <w:b/>
                                <w:bCs/>
                                <w:sz w:val="20"/>
                              </w:rPr>
                              <w:t>23</w:t>
                            </w:r>
                            <w:r w:rsidR="00420A52" w:rsidRPr="00156B40">
                              <w:rPr>
                                <w:rFonts w:asciiTheme="majorHAnsi" w:hAnsiTheme="majorHAnsi" w:cstheme="majorHAnsi"/>
                                <w:b/>
                                <w:bCs/>
                                <w:sz w:val="20"/>
                              </w:rPr>
                              <w:t>-</w:t>
                            </w:r>
                            <w:r w:rsidR="00156B40" w:rsidRPr="00156B40">
                              <w:rPr>
                                <w:rFonts w:asciiTheme="majorHAnsi" w:hAnsiTheme="majorHAnsi" w:cstheme="majorHAnsi"/>
                                <w:b/>
                                <w:bCs/>
                                <w:sz w:val="20"/>
                              </w:rPr>
                              <w:t>0716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" filled="f" stroked="f">
                <v:textbox>
                  <w:txbxContent>
                    <w:p w14:paraId="6059C13E" w14:textId="2E7B3F98"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C33137">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420A52" w:rsidRPr="00156B40">
                        <w:rPr>
                          <w:rFonts w:asciiTheme="majorHAnsi" w:hAnsiTheme="majorHAnsi" w:cstheme="majorHAnsi"/>
                          <w:b/>
                          <w:bCs/>
                          <w:sz w:val="20"/>
                        </w:rPr>
                        <w:t>ETH20</w:t>
                      </w:r>
                      <w:r w:rsidR="00156B40" w:rsidRPr="00156B40">
                        <w:rPr>
                          <w:rFonts w:asciiTheme="majorHAnsi" w:hAnsiTheme="majorHAnsi" w:cstheme="majorHAnsi"/>
                          <w:b/>
                          <w:bCs/>
                          <w:sz w:val="20"/>
                        </w:rPr>
                        <w:t>23</w:t>
                      </w:r>
                      <w:r w:rsidR="00420A52" w:rsidRPr="00156B40">
                        <w:rPr>
                          <w:rFonts w:asciiTheme="majorHAnsi" w:hAnsiTheme="majorHAnsi" w:cstheme="majorHAnsi"/>
                          <w:b/>
                          <w:bCs/>
                          <w:sz w:val="20"/>
                        </w:rPr>
                        <w:t>-</w:t>
                      </w:r>
                      <w:r w:rsidR="00156B40" w:rsidRPr="00156B40">
                        <w:rPr>
                          <w:rFonts w:asciiTheme="majorHAnsi" w:hAnsiTheme="majorHAnsi" w:cstheme="majorHAnsi"/>
                          <w:b/>
                          <w:bCs/>
                          <w:sz w:val="20"/>
                        </w:rPr>
                        <w:t>0716</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77777777"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77777777"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42BBB284" w:rsidR="00373AF0" w:rsidRPr="000933DC" w:rsidRDefault="006273D6" w:rsidP="006273D6">
            <w:pPr>
              <w:pStyle w:val="PosterHeading"/>
              <w:spacing w:before="120"/>
              <w:rPr>
                <w:rFonts w:ascii="Arial" w:hAnsi="Arial"/>
                <w:b/>
                <w:sz w:val="20"/>
                <w:szCs w:val="20"/>
              </w:rPr>
            </w:pPr>
            <w:r w:rsidRPr="006273D6">
              <w:rPr>
                <w:rFonts w:ascii="Arial" w:hAnsi="Arial"/>
                <w:b/>
                <w:sz w:val="20"/>
                <w:szCs w:val="20"/>
              </w:rPr>
              <w:t>Assessing differences in acute pupillometry response and cognitive demand following different exercise training types in trained individuals.</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373AF0" w:rsidRPr="000933DC" w14:paraId="2AD0E346" w14:textId="77777777" w:rsidTr="006424C5">
        <w:trPr>
          <w:trHeight w:val="283"/>
        </w:trPr>
        <w:tc>
          <w:tcPr>
            <w:tcW w:w="10485" w:type="dxa"/>
            <w:gridSpan w:val="2"/>
            <w:tcBorders>
              <w:top w:val="single" w:sz="4" w:space="0" w:color="B4AEA7"/>
              <w:bottom w:val="single" w:sz="4" w:space="0" w:color="B4AEA7"/>
            </w:tcBorders>
            <w:shd w:val="clear" w:color="auto" w:fill="FFB448"/>
            <w:vAlign w:val="center"/>
          </w:tcPr>
          <w:p w14:paraId="328B733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373AF0" w:rsidRPr="000933DC" w14:paraId="5997A684" w14:textId="77777777" w:rsidTr="006424C5">
        <w:trPr>
          <w:trHeight w:val="457"/>
        </w:trPr>
        <w:tc>
          <w:tcPr>
            <w:tcW w:w="5010" w:type="dxa"/>
            <w:tcBorders>
              <w:top w:val="single" w:sz="4" w:space="0" w:color="B4AEA7"/>
              <w:left w:val="nil"/>
              <w:bottom w:val="nil"/>
              <w:right w:val="nil"/>
            </w:tcBorders>
            <w:shd w:val="clear" w:color="auto" w:fill="FFFFFF" w:themeFill="background1"/>
            <w:vAlign w:val="center"/>
          </w:tcPr>
          <w:p w14:paraId="2AABAE6D" w14:textId="2096BC4F" w:rsidR="00373AF0" w:rsidRPr="00156B40" w:rsidRDefault="00437D24" w:rsidP="006424C5">
            <w:pPr>
              <w:pStyle w:val="PosterHeading"/>
              <w:rPr>
                <w:rFonts w:ascii="Arial" w:hAnsi="Arial"/>
                <w:b/>
                <w:color w:val="auto"/>
                <w:sz w:val="20"/>
                <w:szCs w:val="20"/>
              </w:rPr>
            </w:pPr>
            <w:r w:rsidRPr="00156B40">
              <w:rPr>
                <w:rFonts w:ascii="Arial" w:hAnsi="Arial"/>
                <w:b/>
                <w:color w:val="auto"/>
                <w:sz w:val="20"/>
                <w:szCs w:val="20"/>
              </w:rPr>
              <w:t>Student</w:t>
            </w:r>
            <w:r w:rsidR="00373AF0" w:rsidRPr="00156B40">
              <w:rPr>
                <w:rFonts w:ascii="Arial" w:hAnsi="Arial"/>
                <w:b/>
                <w:color w:val="auto"/>
                <w:sz w:val="20"/>
                <w:szCs w:val="20"/>
              </w:rPr>
              <w:t xml:space="preserve"> Investigator </w:t>
            </w:r>
            <w:r w:rsidRPr="00156B40">
              <w:rPr>
                <w:rFonts w:ascii="Arial" w:hAnsi="Arial"/>
                <w:b/>
                <w:color w:val="auto"/>
                <w:sz w:val="20"/>
                <w:szCs w:val="20"/>
              </w:rPr>
              <w:t>d</w:t>
            </w:r>
            <w:r w:rsidR="00373AF0" w:rsidRPr="00156B40">
              <w:rPr>
                <w:rFonts w:ascii="Arial" w:hAnsi="Arial"/>
                <w:b/>
                <w:color w:val="auto"/>
                <w:sz w:val="20"/>
                <w:szCs w:val="20"/>
              </w:rPr>
              <w:t>etails</w:t>
            </w:r>
          </w:p>
        </w:tc>
        <w:tc>
          <w:tcPr>
            <w:tcW w:w="5475" w:type="dxa"/>
            <w:tcBorders>
              <w:top w:val="single" w:sz="4" w:space="0" w:color="B4AEA7"/>
              <w:left w:val="nil"/>
              <w:bottom w:val="nil"/>
              <w:right w:val="nil"/>
            </w:tcBorders>
            <w:shd w:val="clear" w:color="auto" w:fill="FFFFFF" w:themeFill="background1"/>
            <w:vAlign w:val="center"/>
          </w:tcPr>
          <w:p w14:paraId="174F55B4" w14:textId="2772BD53" w:rsidR="00373AF0" w:rsidRPr="00156B40" w:rsidRDefault="006273D6" w:rsidP="006424C5">
            <w:pPr>
              <w:pStyle w:val="PosterHeading"/>
              <w:rPr>
                <w:rFonts w:ascii="Arial" w:hAnsi="Arial"/>
                <w:b/>
                <w:color w:val="auto"/>
                <w:sz w:val="20"/>
                <w:szCs w:val="20"/>
              </w:rPr>
            </w:pPr>
            <w:r w:rsidRPr="00156B40">
              <w:rPr>
                <w:rFonts w:ascii="Arial" w:hAnsi="Arial"/>
                <w:b/>
                <w:color w:val="auto"/>
                <w:sz w:val="20"/>
                <w:szCs w:val="20"/>
              </w:rPr>
              <w:t>Student Investigator details</w:t>
            </w:r>
          </w:p>
        </w:tc>
      </w:tr>
      <w:tr w:rsidR="00373AF0" w:rsidRPr="000933DC" w14:paraId="228ADF6F" w14:textId="77777777" w:rsidTr="00156B40">
        <w:trPr>
          <w:trHeight w:val="514"/>
        </w:trPr>
        <w:tc>
          <w:tcPr>
            <w:tcW w:w="5010" w:type="dxa"/>
            <w:tcBorders>
              <w:top w:val="nil"/>
              <w:left w:val="nil"/>
              <w:bottom w:val="nil"/>
              <w:right w:val="nil"/>
            </w:tcBorders>
            <w:shd w:val="clear" w:color="auto" w:fill="FFFFFF" w:themeFill="background1"/>
            <w:vAlign w:val="center"/>
          </w:tcPr>
          <w:p w14:paraId="1F247B92" w14:textId="77777777" w:rsidR="006273D6" w:rsidRDefault="006273D6" w:rsidP="006273D6">
            <w:pPr>
              <w:pStyle w:val="PosterHeading"/>
              <w:spacing w:line="276" w:lineRule="auto"/>
              <w:rPr>
                <w:rFonts w:ascii="Arial" w:hAnsi="Arial"/>
                <w:b/>
                <w:bCs w:val="0"/>
                <w:color w:val="auto"/>
                <w:sz w:val="20"/>
                <w:szCs w:val="20"/>
              </w:rPr>
            </w:pPr>
            <w:r w:rsidRPr="00B264E7">
              <w:rPr>
                <w:rFonts w:ascii="Arial" w:hAnsi="Arial"/>
                <w:b/>
                <w:bCs w:val="0"/>
                <w:color w:val="auto"/>
                <w:sz w:val="20"/>
                <w:szCs w:val="20"/>
              </w:rPr>
              <w:t>M</w:t>
            </w:r>
            <w:r>
              <w:rPr>
                <w:rFonts w:ascii="Arial" w:hAnsi="Arial"/>
                <w:b/>
                <w:bCs w:val="0"/>
                <w:color w:val="auto"/>
                <w:sz w:val="20"/>
                <w:szCs w:val="20"/>
              </w:rPr>
              <w:t>iss Yeleena Harradine</w:t>
            </w:r>
          </w:p>
          <w:p w14:paraId="55A56349" w14:textId="77777777" w:rsidR="006273D6" w:rsidRPr="00D74804" w:rsidRDefault="006273D6" w:rsidP="006273D6">
            <w:pPr>
              <w:pStyle w:val="PosterHeading"/>
              <w:tabs>
                <w:tab w:val="clear" w:pos="5393"/>
                <w:tab w:val="left" w:pos="1452"/>
              </w:tabs>
              <w:spacing w:line="276" w:lineRule="auto"/>
              <w:rPr>
                <w:rFonts w:ascii="Arial" w:hAnsi="Arial"/>
                <w:bCs w:val="0"/>
                <w:color w:val="auto"/>
                <w:sz w:val="20"/>
                <w:szCs w:val="20"/>
              </w:rPr>
            </w:pPr>
            <w:r w:rsidRPr="00D74804">
              <w:rPr>
                <w:rFonts w:ascii="Arial" w:hAnsi="Arial"/>
                <w:bCs w:val="0"/>
                <w:color w:val="auto"/>
                <w:sz w:val="20"/>
                <w:szCs w:val="20"/>
              </w:rPr>
              <w:t>Email: u1136924@umail.usq.edu.au</w:t>
            </w:r>
          </w:p>
          <w:p w14:paraId="3E983B6A" w14:textId="6EC22EBA" w:rsidR="00373AF0" w:rsidRPr="000933DC" w:rsidRDefault="00373AF0" w:rsidP="006424C5">
            <w:pPr>
              <w:pStyle w:val="PosterHeading"/>
              <w:rPr>
                <w:rFonts w:ascii="Arial" w:hAnsi="Arial"/>
                <w:color w:val="3C2D4D" w:themeColor="accent1"/>
                <w:sz w:val="20"/>
                <w:szCs w:val="20"/>
              </w:rPr>
            </w:pPr>
          </w:p>
        </w:tc>
        <w:tc>
          <w:tcPr>
            <w:tcW w:w="5475" w:type="dxa"/>
            <w:tcBorders>
              <w:top w:val="nil"/>
              <w:left w:val="nil"/>
              <w:bottom w:val="nil"/>
              <w:right w:val="nil"/>
            </w:tcBorders>
            <w:shd w:val="clear" w:color="auto" w:fill="FFFFFF" w:themeFill="background1"/>
            <w:vAlign w:val="center"/>
          </w:tcPr>
          <w:p w14:paraId="3CD151F5" w14:textId="77777777" w:rsidR="006273D6" w:rsidRDefault="006273D6" w:rsidP="006273D6">
            <w:pPr>
              <w:pStyle w:val="PosterHeading"/>
              <w:spacing w:line="276" w:lineRule="auto"/>
              <w:rPr>
                <w:rFonts w:ascii="Arial" w:hAnsi="Arial"/>
                <w:b/>
                <w:color w:val="auto"/>
                <w:sz w:val="20"/>
                <w:szCs w:val="20"/>
              </w:rPr>
            </w:pPr>
            <w:r>
              <w:rPr>
                <w:rFonts w:ascii="Arial" w:hAnsi="Arial"/>
                <w:b/>
                <w:color w:val="auto"/>
                <w:sz w:val="20"/>
                <w:szCs w:val="20"/>
              </w:rPr>
              <w:t>Miss Hayley Tatton</w:t>
            </w:r>
          </w:p>
          <w:p w14:paraId="6F97DE98" w14:textId="6308BFA5" w:rsidR="006273D6" w:rsidRPr="000933DC" w:rsidRDefault="006273D6" w:rsidP="006273D6">
            <w:pPr>
              <w:pStyle w:val="PosterHeading"/>
              <w:rPr>
                <w:rFonts w:ascii="Arial" w:hAnsi="Arial"/>
                <w:sz w:val="20"/>
                <w:szCs w:val="20"/>
              </w:rPr>
            </w:pPr>
            <w:r w:rsidRPr="00D74804">
              <w:rPr>
                <w:rFonts w:ascii="Arial" w:hAnsi="Arial"/>
                <w:bCs w:val="0"/>
                <w:color w:val="auto"/>
                <w:sz w:val="20"/>
                <w:szCs w:val="20"/>
              </w:rPr>
              <w:t>Email: u1139721@umail.usq.edu.au</w:t>
            </w:r>
            <w:r w:rsidRPr="000933DC">
              <w:rPr>
                <w:rFonts w:ascii="Arial" w:hAnsi="Arial"/>
                <w:color w:val="auto"/>
                <w:sz w:val="20"/>
                <w:szCs w:val="20"/>
              </w:rPr>
              <w:t xml:space="preserve"> </w:t>
            </w:r>
          </w:p>
          <w:p w14:paraId="304357C5" w14:textId="5A175BBA" w:rsidR="00373AF0" w:rsidRPr="000933DC" w:rsidRDefault="00373AF0" w:rsidP="006424C5">
            <w:pPr>
              <w:pStyle w:val="PosterHeading"/>
              <w:rPr>
                <w:rFonts w:ascii="Arial" w:hAnsi="Arial"/>
                <w:sz w:val="20"/>
                <w:szCs w:val="20"/>
              </w:rPr>
            </w:pPr>
          </w:p>
        </w:tc>
      </w:tr>
      <w:tr w:rsidR="00437D24" w:rsidRPr="000933DC" w14:paraId="72C0DF3C" w14:textId="77777777" w:rsidTr="00437D24">
        <w:trPr>
          <w:trHeight w:val="412"/>
        </w:trPr>
        <w:tc>
          <w:tcPr>
            <w:tcW w:w="5010" w:type="dxa"/>
            <w:tcBorders>
              <w:top w:val="single" w:sz="4" w:space="0" w:color="B4AEA7"/>
              <w:left w:val="nil"/>
              <w:bottom w:val="nil"/>
              <w:right w:val="nil"/>
            </w:tcBorders>
            <w:shd w:val="clear" w:color="auto" w:fill="FFFFFF" w:themeFill="background1"/>
            <w:vAlign w:val="center"/>
          </w:tcPr>
          <w:p w14:paraId="18AEBCB1" w14:textId="37D32EE9" w:rsidR="00437D24" w:rsidRPr="000933DC" w:rsidRDefault="006273D6" w:rsidP="00437D24">
            <w:pPr>
              <w:pStyle w:val="PosterHeading"/>
              <w:rPr>
                <w:rFonts w:ascii="Arial" w:hAnsi="Arial"/>
                <w:color w:val="0070C0"/>
                <w:sz w:val="20"/>
                <w:szCs w:val="20"/>
              </w:rPr>
            </w:pPr>
            <w:r w:rsidRPr="00156B40">
              <w:rPr>
                <w:rFonts w:ascii="Arial" w:hAnsi="Arial"/>
                <w:b/>
                <w:color w:val="auto"/>
                <w:sz w:val="20"/>
                <w:szCs w:val="20"/>
              </w:rPr>
              <w:t>Principle</w:t>
            </w:r>
            <w:r w:rsidR="00437D24" w:rsidRPr="00156B40">
              <w:rPr>
                <w:rFonts w:ascii="Arial" w:hAnsi="Arial"/>
                <w:b/>
                <w:color w:val="auto"/>
                <w:sz w:val="20"/>
                <w:szCs w:val="20"/>
              </w:rPr>
              <w:t xml:space="preserve"> </w:t>
            </w:r>
            <w:r w:rsidR="00A80899" w:rsidRPr="00156B40">
              <w:rPr>
                <w:rFonts w:ascii="Arial" w:hAnsi="Arial"/>
                <w:b/>
                <w:color w:val="auto"/>
                <w:sz w:val="20"/>
                <w:szCs w:val="20"/>
              </w:rPr>
              <w:t>S</w:t>
            </w:r>
            <w:r w:rsidR="00437D24" w:rsidRPr="00156B40">
              <w:rPr>
                <w:rFonts w:ascii="Arial" w:hAnsi="Arial"/>
                <w:b/>
                <w:color w:val="auto"/>
                <w:sz w:val="20"/>
                <w:szCs w:val="20"/>
              </w:rPr>
              <w:t>upervisor details</w:t>
            </w:r>
          </w:p>
        </w:tc>
        <w:tc>
          <w:tcPr>
            <w:tcW w:w="5475" w:type="dxa"/>
            <w:tcBorders>
              <w:top w:val="single" w:sz="4" w:space="0" w:color="B4AEA7"/>
              <w:left w:val="nil"/>
              <w:bottom w:val="nil"/>
              <w:right w:val="nil"/>
            </w:tcBorders>
            <w:shd w:val="clear" w:color="auto" w:fill="FFFFFF" w:themeFill="background1"/>
            <w:vAlign w:val="center"/>
          </w:tcPr>
          <w:p w14:paraId="0289925E" w14:textId="26594691" w:rsidR="00437D24" w:rsidRPr="000933DC" w:rsidRDefault="00437D24" w:rsidP="00437D24">
            <w:pPr>
              <w:pStyle w:val="PosterHeading"/>
              <w:rPr>
                <w:rFonts w:ascii="Arial" w:hAnsi="Arial"/>
                <w:color w:val="0070C0"/>
                <w:sz w:val="20"/>
                <w:szCs w:val="20"/>
              </w:rPr>
            </w:pPr>
          </w:p>
        </w:tc>
      </w:tr>
      <w:tr w:rsidR="00437D24" w:rsidRPr="000933DC" w14:paraId="6E67645A" w14:textId="77777777" w:rsidTr="006424C5">
        <w:trPr>
          <w:trHeight w:val="815"/>
        </w:trPr>
        <w:tc>
          <w:tcPr>
            <w:tcW w:w="5010" w:type="dxa"/>
            <w:tcBorders>
              <w:top w:val="nil"/>
              <w:left w:val="nil"/>
              <w:bottom w:val="nil"/>
              <w:right w:val="nil"/>
            </w:tcBorders>
            <w:shd w:val="clear" w:color="auto" w:fill="FFFFFF" w:themeFill="background1"/>
            <w:vAlign w:val="center"/>
          </w:tcPr>
          <w:p w14:paraId="0B39795A" w14:textId="49436DE1" w:rsidR="006273D6" w:rsidRDefault="006273D6" w:rsidP="006273D6">
            <w:pPr>
              <w:pStyle w:val="PosterHeading"/>
              <w:spacing w:line="276" w:lineRule="auto"/>
              <w:rPr>
                <w:rFonts w:ascii="Arial" w:hAnsi="Arial"/>
                <w:b/>
                <w:bCs w:val="0"/>
                <w:color w:val="auto"/>
                <w:sz w:val="20"/>
                <w:szCs w:val="20"/>
              </w:rPr>
            </w:pPr>
            <w:r w:rsidRPr="00B264E7">
              <w:rPr>
                <w:rFonts w:ascii="Arial" w:hAnsi="Arial"/>
                <w:b/>
                <w:bCs w:val="0"/>
                <w:color w:val="auto"/>
                <w:sz w:val="20"/>
                <w:szCs w:val="20"/>
              </w:rPr>
              <w:t>Mr Kyle Pringle</w:t>
            </w:r>
          </w:p>
          <w:p w14:paraId="3ADB2B67" w14:textId="77262CAC" w:rsidR="00156B40" w:rsidRPr="00B264E7" w:rsidRDefault="00156B40" w:rsidP="006273D6">
            <w:pPr>
              <w:pStyle w:val="PosterHeading"/>
              <w:spacing w:line="276" w:lineRule="auto"/>
              <w:rPr>
                <w:rFonts w:ascii="Arial" w:hAnsi="Arial"/>
                <w:b/>
                <w:bCs w:val="0"/>
                <w:color w:val="auto"/>
                <w:sz w:val="20"/>
                <w:szCs w:val="20"/>
              </w:rPr>
            </w:pPr>
            <w:r>
              <w:rPr>
                <w:rFonts w:ascii="Arial" w:hAnsi="Arial"/>
                <w:b/>
                <w:bCs w:val="0"/>
                <w:color w:val="auto"/>
                <w:sz w:val="20"/>
                <w:szCs w:val="20"/>
              </w:rPr>
              <w:t>Associate Lecturer – Clinical Exercise Physiology</w:t>
            </w:r>
          </w:p>
          <w:p w14:paraId="7B84721B" w14:textId="77777777" w:rsidR="006273D6" w:rsidRPr="006273D6" w:rsidRDefault="006273D6" w:rsidP="006273D6">
            <w:pPr>
              <w:spacing w:line="276" w:lineRule="auto"/>
              <w:rPr>
                <w:rFonts w:cs="Arial"/>
                <w:bCs/>
                <w:sz w:val="20"/>
              </w:rPr>
            </w:pPr>
            <w:r w:rsidRPr="00FF2785">
              <w:rPr>
                <w:rFonts w:cs="Arial"/>
                <w:bCs/>
                <w:sz w:val="20"/>
              </w:rPr>
              <w:t xml:space="preserve">Email: </w:t>
            </w:r>
            <w:r>
              <w:rPr>
                <w:rFonts w:cs="Arial"/>
                <w:bCs/>
                <w:sz w:val="20"/>
              </w:rPr>
              <w:fldChar w:fldCharType="begin"/>
            </w:r>
            <w:r>
              <w:rPr>
                <w:rFonts w:cs="Arial"/>
                <w:bCs/>
                <w:sz w:val="20"/>
              </w:rPr>
              <w:instrText xml:space="preserve"> HYPERLINK "mailto:K</w:instrText>
            </w:r>
            <w:r w:rsidRPr="006273D6">
              <w:rPr>
                <w:rFonts w:cs="Arial"/>
                <w:bCs/>
                <w:sz w:val="20"/>
              </w:rPr>
              <w:instrText>yle.Pringle@unisq.edu.au</w:instrText>
            </w:r>
          </w:p>
          <w:p w14:paraId="231A6288" w14:textId="77777777" w:rsidR="006273D6" w:rsidRPr="009913AA" w:rsidRDefault="006273D6" w:rsidP="006273D6">
            <w:pPr>
              <w:spacing w:line="276" w:lineRule="auto"/>
              <w:rPr>
                <w:rStyle w:val="Hyperlink"/>
                <w:rFonts w:cs="Arial"/>
                <w:bCs/>
                <w:sz w:val="20"/>
              </w:rPr>
            </w:pPr>
            <w:r>
              <w:rPr>
                <w:rFonts w:cs="Arial"/>
                <w:bCs/>
                <w:sz w:val="20"/>
              </w:rPr>
              <w:instrText xml:space="preserve">" </w:instrText>
            </w:r>
            <w:r>
              <w:rPr>
                <w:rFonts w:cs="Arial"/>
                <w:bCs/>
                <w:sz w:val="20"/>
              </w:rPr>
              <w:fldChar w:fldCharType="separate"/>
            </w:r>
            <w:r w:rsidRPr="009913AA">
              <w:rPr>
                <w:rStyle w:val="Hyperlink"/>
                <w:rFonts w:cs="Arial"/>
                <w:bCs/>
                <w:sz w:val="20"/>
              </w:rPr>
              <w:t>Kyle.Pringle@unisq.edu.au</w:t>
            </w:r>
          </w:p>
          <w:p w14:paraId="25752257" w14:textId="4642C476" w:rsidR="006273D6" w:rsidRDefault="006273D6" w:rsidP="006273D6">
            <w:pPr>
              <w:rPr>
                <w:sz w:val="20"/>
              </w:rPr>
            </w:pPr>
            <w:r>
              <w:rPr>
                <w:rFonts w:cs="Arial"/>
                <w:bCs/>
                <w:sz w:val="20"/>
              </w:rPr>
              <w:fldChar w:fldCharType="end"/>
            </w:r>
            <w:r w:rsidRPr="00FF2785">
              <w:rPr>
                <w:sz w:val="20"/>
              </w:rPr>
              <w:t xml:space="preserve">Telephone: +61 </w:t>
            </w:r>
            <w:r>
              <w:rPr>
                <w:sz w:val="20"/>
              </w:rPr>
              <w:t>7 3812 6425</w:t>
            </w:r>
          </w:p>
          <w:p w14:paraId="49EF1CB7" w14:textId="37A9E16A" w:rsidR="00437D24" w:rsidRPr="000933DC" w:rsidRDefault="00437D24" w:rsidP="00437D24">
            <w:pPr>
              <w:pStyle w:val="PosterHeading"/>
              <w:rPr>
                <w:rFonts w:ascii="Arial" w:hAnsi="Arial"/>
                <w:color w:val="0070C0"/>
                <w:sz w:val="20"/>
                <w:szCs w:val="20"/>
              </w:rPr>
            </w:pPr>
          </w:p>
        </w:tc>
        <w:tc>
          <w:tcPr>
            <w:tcW w:w="5475" w:type="dxa"/>
            <w:tcBorders>
              <w:top w:val="nil"/>
              <w:left w:val="nil"/>
              <w:bottom w:val="nil"/>
              <w:right w:val="nil"/>
            </w:tcBorders>
            <w:shd w:val="clear" w:color="auto" w:fill="FFFFFF" w:themeFill="background1"/>
            <w:vAlign w:val="center"/>
          </w:tcPr>
          <w:p w14:paraId="13FC1F46" w14:textId="2B9E05A4" w:rsidR="006273D6" w:rsidRPr="000933DC" w:rsidRDefault="006273D6" w:rsidP="006273D6">
            <w:pPr>
              <w:pStyle w:val="PosterHeading"/>
              <w:rPr>
                <w:rFonts w:ascii="Arial" w:hAnsi="Arial"/>
                <w:color w:val="0070C0"/>
                <w:sz w:val="20"/>
                <w:szCs w:val="20"/>
              </w:rPr>
            </w:pPr>
          </w:p>
          <w:p w14:paraId="752D8580" w14:textId="3BBB6607" w:rsidR="00437D24" w:rsidRPr="000933DC" w:rsidRDefault="00437D24" w:rsidP="00437D24">
            <w:pPr>
              <w:pStyle w:val="PosterHeading"/>
              <w:rPr>
                <w:rFonts w:ascii="Arial" w:hAnsi="Arial"/>
                <w:color w:val="0070C0"/>
                <w:sz w:val="20"/>
                <w:szCs w:val="20"/>
              </w:rPr>
            </w:pPr>
          </w:p>
        </w:tc>
      </w:tr>
      <w:tr w:rsidR="00373AF0" w:rsidRPr="000933DC" w14:paraId="36EC96A3" w14:textId="77777777" w:rsidTr="006424C5">
        <w:trPr>
          <w:trHeight w:val="283"/>
        </w:trPr>
        <w:tc>
          <w:tcPr>
            <w:tcW w:w="10485" w:type="dxa"/>
            <w:gridSpan w:val="2"/>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24893FEA" w14:textId="77777777" w:rsidR="006273D6" w:rsidRPr="00EE1B3C" w:rsidRDefault="006273D6" w:rsidP="006273D6">
      <w:pPr>
        <w:shd w:val="clear" w:color="auto" w:fill="FFFFFF"/>
        <w:spacing w:before="240"/>
        <w:rPr>
          <w:rFonts w:ascii="inherit" w:eastAsia="Times New Roman" w:hAnsi="inherit"/>
          <w:sz w:val="21"/>
          <w:szCs w:val="21"/>
          <w:lang w:eastAsia="en-AU"/>
        </w:rPr>
      </w:pPr>
      <w:r w:rsidRPr="00EE1B3C">
        <w:rPr>
          <w:rFonts w:ascii="Verdana" w:eastAsia="Times New Roman" w:hAnsi="Verdana"/>
          <w:b/>
          <w:bCs/>
          <w:sz w:val="18"/>
          <w:szCs w:val="18"/>
          <w:u w:val="single"/>
          <w:lang w:eastAsia="en-AU"/>
        </w:rPr>
        <w:t>Purpose</w:t>
      </w:r>
      <w:r w:rsidRPr="00EE1B3C">
        <w:rPr>
          <w:rFonts w:ascii="Verdana" w:eastAsia="Times New Roman" w:hAnsi="Verdana"/>
          <w:b/>
          <w:bCs/>
          <w:sz w:val="18"/>
          <w:szCs w:val="18"/>
          <w:lang w:eastAsia="en-AU"/>
        </w:rPr>
        <w:t>:</w:t>
      </w:r>
      <w:r w:rsidRPr="00EE1B3C">
        <w:rPr>
          <w:rFonts w:ascii="Verdana" w:eastAsia="Times New Roman" w:hAnsi="Verdana"/>
          <w:sz w:val="18"/>
          <w:szCs w:val="18"/>
          <w:lang w:eastAsia="en-AU"/>
        </w:rPr>
        <w:t xml:space="preserve"> Explore physiological (heart rate, heart rate variability, ventilation, sleep, and fatigue) and cognitive (pupil constriction, dilation, gaze tracking, blink velocity) </w:t>
      </w:r>
      <w:r>
        <w:rPr>
          <w:rFonts w:ascii="Verdana" w:eastAsia="Times New Roman" w:hAnsi="Verdana"/>
          <w:sz w:val="18"/>
          <w:szCs w:val="18"/>
          <w:lang w:eastAsia="en-AU"/>
        </w:rPr>
        <w:t>responses to evaluate changes in preparedness/readiness following different training types of resistance, aerobic and mixed training.</w:t>
      </w:r>
    </w:p>
    <w:p w14:paraId="4065B545" w14:textId="77777777" w:rsidR="006273D6" w:rsidRPr="00EE1B3C" w:rsidRDefault="006273D6" w:rsidP="006273D6">
      <w:pPr>
        <w:shd w:val="clear" w:color="auto" w:fill="FFFFFF"/>
        <w:rPr>
          <w:rFonts w:ascii="inherit" w:eastAsia="Times New Roman" w:hAnsi="inherit"/>
          <w:sz w:val="21"/>
          <w:szCs w:val="21"/>
          <w:lang w:eastAsia="en-AU"/>
        </w:rPr>
      </w:pPr>
      <w:r w:rsidRPr="00EE1B3C">
        <w:rPr>
          <w:rFonts w:ascii="inherit" w:eastAsia="Times New Roman" w:hAnsi="inherit"/>
          <w:sz w:val="21"/>
          <w:szCs w:val="21"/>
          <w:lang w:eastAsia="en-AU"/>
        </w:rPr>
        <w:t> </w:t>
      </w:r>
    </w:p>
    <w:p w14:paraId="18E7F9ED" w14:textId="77777777" w:rsidR="006273D6" w:rsidRPr="00EE1B3C" w:rsidRDefault="006273D6" w:rsidP="006273D6">
      <w:pPr>
        <w:shd w:val="clear" w:color="auto" w:fill="FFFFFF"/>
        <w:rPr>
          <w:rFonts w:ascii="inherit" w:eastAsia="Times New Roman" w:hAnsi="inherit"/>
          <w:sz w:val="21"/>
          <w:szCs w:val="21"/>
          <w:u w:val="single"/>
          <w:lang w:eastAsia="en-AU"/>
        </w:rPr>
      </w:pPr>
      <w:r w:rsidRPr="00EE1B3C">
        <w:rPr>
          <w:rFonts w:ascii="Verdana" w:eastAsia="Times New Roman" w:hAnsi="Verdana"/>
          <w:b/>
          <w:bCs/>
          <w:sz w:val="18"/>
          <w:szCs w:val="18"/>
          <w:u w:val="single"/>
          <w:lang w:eastAsia="en-AU"/>
        </w:rPr>
        <w:t>Relevance:</w:t>
      </w:r>
      <w:r w:rsidRPr="00EE1B3C">
        <w:rPr>
          <w:rFonts w:ascii="Verdana" w:eastAsia="Times New Roman" w:hAnsi="Verdana"/>
          <w:sz w:val="18"/>
          <w:szCs w:val="18"/>
          <w:lang w:eastAsia="en-AU"/>
        </w:rPr>
        <w:t xml:space="preserve"> This project will provide detailed insight into fatigue, cognitive processing, and physiological readiness </w:t>
      </w:r>
      <w:r>
        <w:rPr>
          <w:rFonts w:ascii="Verdana" w:eastAsia="Times New Roman" w:hAnsi="Verdana"/>
          <w:sz w:val="18"/>
          <w:szCs w:val="18"/>
          <w:lang w:eastAsia="en-AU"/>
        </w:rPr>
        <w:t>following moderate to high physical activity</w:t>
      </w:r>
      <w:r w:rsidRPr="00EE1B3C">
        <w:rPr>
          <w:rFonts w:ascii="Verdana" w:eastAsia="Times New Roman" w:hAnsi="Verdana"/>
          <w:sz w:val="18"/>
          <w:szCs w:val="18"/>
          <w:lang w:eastAsia="en-AU"/>
        </w:rPr>
        <w:t xml:space="preserve">, allowing for a unique understanding into both physical and cognitive determinants of </w:t>
      </w:r>
      <w:r>
        <w:rPr>
          <w:rFonts w:ascii="Verdana" w:eastAsia="Times New Roman" w:hAnsi="Verdana"/>
          <w:sz w:val="18"/>
          <w:szCs w:val="18"/>
          <w:lang w:eastAsia="en-AU"/>
        </w:rPr>
        <w:t>different forms of physical activity</w:t>
      </w:r>
      <w:r w:rsidRPr="00EE1B3C">
        <w:rPr>
          <w:rFonts w:ascii="Verdana" w:eastAsia="Times New Roman" w:hAnsi="Verdana"/>
          <w:sz w:val="18"/>
          <w:szCs w:val="18"/>
          <w:lang w:eastAsia="en-AU"/>
        </w:rPr>
        <w:t>.</w:t>
      </w:r>
    </w:p>
    <w:p w14:paraId="166BB51E" w14:textId="77777777" w:rsidR="006273D6" w:rsidRPr="00EE1B3C" w:rsidRDefault="006273D6" w:rsidP="006273D6">
      <w:pPr>
        <w:shd w:val="clear" w:color="auto" w:fill="FFFFFF"/>
        <w:rPr>
          <w:rFonts w:ascii="inherit" w:eastAsia="Times New Roman" w:hAnsi="inherit"/>
          <w:sz w:val="21"/>
          <w:szCs w:val="21"/>
          <w:u w:val="single"/>
          <w:lang w:eastAsia="en-AU"/>
        </w:rPr>
      </w:pPr>
    </w:p>
    <w:p w14:paraId="3D100655" w14:textId="77777777" w:rsidR="006273D6" w:rsidRPr="00EE1B3C" w:rsidRDefault="006273D6" w:rsidP="006273D6">
      <w:pPr>
        <w:shd w:val="clear" w:color="auto" w:fill="FFFFFF"/>
        <w:rPr>
          <w:rFonts w:ascii="inherit" w:eastAsia="Times New Roman" w:hAnsi="inherit"/>
          <w:sz w:val="21"/>
          <w:szCs w:val="21"/>
          <w:lang w:eastAsia="en-AU"/>
        </w:rPr>
      </w:pPr>
      <w:r w:rsidRPr="00EE1B3C">
        <w:rPr>
          <w:rFonts w:ascii="Verdana" w:eastAsia="Times New Roman" w:hAnsi="Verdana"/>
          <w:b/>
          <w:bCs/>
          <w:sz w:val="18"/>
          <w:szCs w:val="18"/>
          <w:u w:val="single"/>
          <w:lang w:eastAsia="en-AU"/>
        </w:rPr>
        <w:t>Involves</w:t>
      </w:r>
      <w:r w:rsidRPr="00EE1B3C">
        <w:rPr>
          <w:rFonts w:ascii="Verdana" w:eastAsia="Times New Roman" w:hAnsi="Verdana"/>
          <w:sz w:val="18"/>
          <w:szCs w:val="18"/>
          <w:lang w:eastAsia="en-AU"/>
        </w:rPr>
        <w:t xml:space="preserve">: </w:t>
      </w:r>
      <w:r>
        <w:rPr>
          <w:rFonts w:ascii="Verdana" w:eastAsia="Times New Roman" w:hAnsi="Verdana"/>
          <w:sz w:val="18"/>
          <w:szCs w:val="18"/>
          <w:lang w:eastAsia="en-AU"/>
        </w:rPr>
        <w:t>Completing a computer based cognitive task with o</w:t>
      </w:r>
      <w:r w:rsidRPr="00EE1B3C">
        <w:rPr>
          <w:rFonts w:ascii="Verdana" w:eastAsia="Times New Roman" w:hAnsi="Verdana"/>
          <w:sz w:val="18"/>
          <w:szCs w:val="18"/>
          <w:lang w:eastAsia="en-AU"/>
        </w:rPr>
        <w:t>cular biofeedback data (pupil dilation, constriction, gaze tracking, blink velocity)</w:t>
      </w:r>
      <w:r>
        <w:rPr>
          <w:rFonts w:ascii="Verdana" w:eastAsia="Times New Roman" w:hAnsi="Verdana"/>
          <w:sz w:val="18"/>
          <w:szCs w:val="18"/>
          <w:lang w:eastAsia="en-AU"/>
        </w:rPr>
        <w:t xml:space="preserve"> and physiological measures (heart rate, heart rate variability).</w:t>
      </w:r>
    </w:p>
    <w:p w14:paraId="2ACFBAD4" w14:textId="77777777" w:rsidR="006273D6" w:rsidRPr="00EE1B3C" w:rsidRDefault="006273D6" w:rsidP="006273D6">
      <w:pPr>
        <w:shd w:val="clear" w:color="auto" w:fill="FFFFFF"/>
        <w:rPr>
          <w:rFonts w:ascii="inherit" w:eastAsia="Times New Roman" w:hAnsi="inherit"/>
          <w:sz w:val="21"/>
          <w:szCs w:val="21"/>
          <w:lang w:eastAsia="en-AU"/>
        </w:rPr>
      </w:pPr>
      <w:r w:rsidRPr="00EE1B3C">
        <w:rPr>
          <w:rFonts w:ascii="inherit" w:eastAsia="Times New Roman" w:hAnsi="inherit"/>
          <w:sz w:val="21"/>
          <w:szCs w:val="21"/>
          <w:lang w:eastAsia="en-AU"/>
        </w:rPr>
        <w:t> </w:t>
      </w:r>
    </w:p>
    <w:p w14:paraId="7E3F2995" w14:textId="77777777" w:rsidR="006273D6" w:rsidRPr="00EE1B3C" w:rsidRDefault="006273D6" w:rsidP="006273D6">
      <w:pPr>
        <w:shd w:val="clear" w:color="auto" w:fill="FFFFFF"/>
        <w:rPr>
          <w:rFonts w:ascii="inherit" w:eastAsia="Times New Roman" w:hAnsi="inherit"/>
          <w:sz w:val="21"/>
          <w:szCs w:val="21"/>
          <w:lang w:eastAsia="en-AU"/>
        </w:rPr>
      </w:pPr>
      <w:r w:rsidRPr="00EE1B3C">
        <w:rPr>
          <w:rFonts w:ascii="Verdana" w:eastAsia="Times New Roman" w:hAnsi="Verdana"/>
          <w:b/>
          <w:bCs/>
          <w:sz w:val="18"/>
          <w:szCs w:val="18"/>
          <w:u w:val="single"/>
          <w:lang w:eastAsia="en-AU"/>
        </w:rPr>
        <w:t>Data collection:</w:t>
      </w:r>
      <w:r w:rsidRPr="00EE1B3C">
        <w:rPr>
          <w:rFonts w:ascii="Verdana" w:eastAsia="Times New Roman" w:hAnsi="Verdana"/>
          <w:sz w:val="18"/>
          <w:szCs w:val="18"/>
          <w:lang w:eastAsia="en-AU"/>
        </w:rPr>
        <w:t xml:space="preserve"> Physiological data will be collected through </w:t>
      </w:r>
      <w:r>
        <w:rPr>
          <w:rFonts w:ascii="Verdana" w:eastAsia="Times New Roman" w:hAnsi="Verdana"/>
          <w:sz w:val="18"/>
          <w:szCs w:val="18"/>
          <w:lang w:eastAsia="en-AU"/>
        </w:rPr>
        <w:t>Polar H10 heart rate chest strap</w:t>
      </w:r>
      <w:r w:rsidRPr="00EE1B3C">
        <w:rPr>
          <w:rFonts w:ascii="Verdana" w:eastAsia="Times New Roman" w:hAnsi="Verdana"/>
          <w:sz w:val="18"/>
          <w:szCs w:val="18"/>
          <w:lang w:eastAsia="en-AU"/>
        </w:rPr>
        <w:t xml:space="preserve">, collecting parameters of cardiac rhythm (heart rate, heart rate variability) and respiration (breathing rate and volume) during </w:t>
      </w:r>
      <w:r>
        <w:rPr>
          <w:rFonts w:ascii="Verdana" w:eastAsia="Times New Roman" w:hAnsi="Verdana"/>
          <w:sz w:val="18"/>
          <w:szCs w:val="18"/>
          <w:lang w:eastAsia="en-AU"/>
        </w:rPr>
        <w:t>a computer based cognitive task.</w:t>
      </w:r>
      <w:r w:rsidRPr="00EE1B3C">
        <w:rPr>
          <w:rFonts w:ascii="Verdana" w:eastAsia="Times New Roman" w:hAnsi="Verdana"/>
          <w:sz w:val="18"/>
          <w:szCs w:val="18"/>
          <w:lang w:eastAsia="en-AU"/>
        </w:rPr>
        <w:t xml:space="preserve"> Ocular biofeedback measures (pupil dilation, constriction, gaze tracking, blink velocity) will be collected during the </w:t>
      </w:r>
      <w:r>
        <w:rPr>
          <w:rFonts w:ascii="Verdana" w:eastAsia="Times New Roman" w:hAnsi="Verdana"/>
          <w:sz w:val="18"/>
          <w:szCs w:val="18"/>
          <w:lang w:eastAsia="en-AU"/>
        </w:rPr>
        <w:t xml:space="preserve">cognitive task through wearable </w:t>
      </w:r>
      <w:proofErr w:type="spellStart"/>
      <w:r>
        <w:rPr>
          <w:rFonts w:ascii="Verdana" w:eastAsia="Times New Roman" w:hAnsi="Verdana"/>
          <w:sz w:val="18"/>
          <w:szCs w:val="18"/>
          <w:lang w:eastAsia="en-AU"/>
        </w:rPr>
        <w:t>PupilCore</w:t>
      </w:r>
      <w:proofErr w:type="spellEnd"/>
      <w:r>
        <w:rPr>
          <w:rFonts w:ascii="Verdana" w:eastAsia="Times New Roman" w:hAnsi="Verdana"/>
          <w:sz w:val="18"/>
          <w:szCs w:val="18"/>
          <w:lang w:eastAsia="en-AU"/>
        </w:rPr>
        <w:t xml:space="preserve"> eye tracking glasses</w:t>
      </w:r>
      <w:r w:rsidRPr="00EE1B3C">
        <w:rPr>
          <w:rFonts w:ascii="Verdana" w:eastAsia="Times New Roman" w:hAnsi="Verdana"/>
          <w:sz w:val="18"/>
          <w:szCs w:val="18"/>
          <w:lang w:eastAsia="en-AU"/>
        </w:rPr>
        <w:t xml:space="preserve">. </w:t>
      </w:r>
    </w:p>
    <w:p w14:paraId="582B3FC6" w14:textId="77777777" w:rsidR="006273D6" w:rsidRPr="00EE1B3C" w:rsidRDefault="006273D6" w:rsidP="006273D6">
      <w:pPr>
        <w:shd w:val="clear" w:color="auto" w:fill="FFFFFF"/>
        <w:rPr>
          <w:rFonts w:ascii="inherit" w:eastAsia="Times New Roman" w:hAnsi="inherit"/>
          <w:sz w:val="21"/>
          <w:szCs w:val="21"/>
          <w:lang w:eastAsia="en-AU"/>
        </w:rPr>
      </w:pPr>
      <w:r w:rsidRPr="00EE1B3C">
        <w:rPr>
          <w:rFonts w:ascii="inherit" w:eastAsia="Times New Roman" w:hAnsi="inherit"/>
          <w:sz w:val="21"/>
          <w:szCs w:val="21"/>
          <w:lang w:eastAsia="en-AU"/>
        </w:rPr>
        <w:t> </w:t>
      </w:r>
    </w:p>
    <w:p w14:paraId="59B3C4CC" w14:textId="140C41CA" w:rsidR="00373AF0" w:rsidRPr="006273D6" w:rsidRDefault="006273D6" w:rsidP="006273D6">
      <w:pPr>
        <w:shd w:val="clear" w:color="auto" w:fill="FFFFFF"/>
        <w:rPr>
          <w:rFonts w:ascii="inherit" w:eastAsia="Times New Roman" w:hAnsi="inherit"/>
          <w:color w:val="666666"/>
          <w:sz w:val="21"/>
          <w:szCs w:val="21"/>
          <w:lang w:eastAsia="en-AU"/>
        </w:rPr>
      </w:pPr>
      <w:r w:rsidRPr="00EE1B3C">
        <w:rPr>
          <w:rFonts w:ascii="Verdana" w:eastAsia="Times New Roman" w:hAnsi="Verdana"/>
          <w:b/>
          <w:bCs/>
          <w:sz w:val="18"/>
          <w:szCs w:val="18"/>
          <w:u w:val="single"/>
          <w:lang w:eastAsia="en-AU"/>
        </w:rPr>
        <w:t>Collaboration</w:t>
      </w:r>
      <w:r w:rsidRPr="00EE1B3C">
        <w:rPr>
          <w:rFonts w:ascii="Verdana" w:eastAsia="Times New Roman" w:hAnsi="Verdana"/>
          <w:sz w:val="18"/>
          <w:szCs w:val="18"/>
          <w:u w:val="single"/>
          <w:lang w:eastAsia="en-AU"/>
        </w:rPr>
        <w:t>:</w:t>
      </w:r>
      <w:r w:rsidRPr="00EE1B3C">
        <w:rPr>
          <w:rFonts w:ascii="Verdana" w:eastAsia="Times New Roman" w:hAnsi="Verdana"/>
          <w:sz w:val="18"/>
          <w:szCs w:val="18"/>
          <w:lang w:eastAsia="en-AU"/>
        </w:rPr>
        <w:t xml:space="preserve"> This project is being conducted as part </w:t>
      </w:r>
      <w:r>
        <w:rPr>
          <w:rFonts w:ascii="Verdana" w:eastAsia="Times New Roman" w:hAnsi="Verdana"/>
          <w:sz w:val="18"/>
          <w:szCs w:val="18"/>
          <w:lang w:eastAsia="en-AU"/>
        </w:rPr>
        <w:t>of research projects within Bachelors of Sport and Exercise Science (honours) degree at University of Southern Queensland.</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7A5145A0" w14:textId="28B1449A" w:rsidR="006273D6" w:rsidRDefault="006273D6" w:rsidP="006273D6">
      <w:pPr>
        <w:spacing w:before="240" w:after="120"/>
        <w:jc w:val="left"/>
        <w:rPr>
          <w:sz w:val="20"/>
        </w:rPr>
      </w:pPr>
      <w:r>
        <w:rPr>
          <w:sz w:val="20"/>
        </w:rPr>
        <w:t>Your participation will involve completing three different physical activity training sessions, followed by completing a computer based cognitive task while wearing eye-tracking glasses and heart rate chest strap underneath clothing. The pre-task wellness questionnaire and computer task will take approximately 9</w:t>
      </w:r>
      <w:r w:rsidRPr="00013A0A">
        <w:rPr>
          <w:sz w:val="20"/>
        </w:rPr>
        <w:t>0min</w:t>
      </w:r>
      <w:r>
        <w:rPr>
          <w:color w:val="0070C0"/>
          <w:sz w:val="20"/>
        </w:rPr>
        <w:t xml:space="preserve"> </w:t>
      </w:r>
      <w:r>
        <w:rPr>
          <w:sz w:val="20"/>
        </w:rPr>
        <w:t>of your time for each trial, with three trials in total.</w:t>
      </w:r>
    </w:p>
    <w:p w14:paraId="1AE8F394" w14:textId="77777777" w:rsidR="006273D6" w:rsidRPr="00EE1B3C" w:rsidRDefault="006273D6" w:rsidP="006273D6">
      <w:pPr>
        <w:shd w:val="clear" w:color="auto" w:fill="FFFFFF"/>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Your participation in this project is </w:t>
      </w:r>
      <w:r w:rsidRPr="00EE1B3C">
        <w:rPr>
          <w:rFonts w:ascii="Verdana" w:eastAsia="Times New Roman" w:hAnsi="Verdana"/>
          <w:b/>
          <w:bCs/>
          <w:sz w:val="18"/>
          <w:szCs w:val="18"/>
          <w:lang w:eastAsia="en-AU"/>
        </w:rPr>
        <w:t>entirely voluntary</w:t>
      </w:r>
      <w:r w:rsidRPr="00EE1B3C">
        <w:rPr>
          <w:rFonts w:ascii="Verdana" w:eastAsia="Times New Roman" w:hAnsi="Verdana"/>
          <w:color w:val="000000"/>
          <w:sz w:val="18"/>
          <w:szCs w:val="18"/>
          <w:lang w:eastAsia="en-AU"/>
        </w:rPr>
        <w:t>.</w:t>
      </w:r>
    </w:p>
    <w:p w14:paraId="75D53055" w14:textId="77777777" w:rsidR="006273D6" w:rsidRPr="00EE1B3C" w:rsidRDefault="006273D6" w:rsidP="006273D6">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If you do not wish to take part, you are not obliged to. </w:t>
      </w:r>
    </w:p>
    <w:p w14:paraId="0EAC163B" w14:textId="7D390B38" w:rsidR="006273D6" w:rsidRPr="00EE1B3C" w:rsidRDefault="006273D6" w:rsidP="006273D6">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If you decide to take part and later change your mind, you are free to withdraw from the project at any stage without penalty</w:t>
      </w:r>
      <w:r>
        <w:rPr>
          <w:rFonts w:ascii="Verdana" w:eastAsia="Times New Roman" w:hAnsi="Verdana"/>
          <w:color w:val="000000"/>
          <w:sz w:val="18"/>
          <w:szCs w:val="18"/>
          <w:lang w:eastAsia="en-AU"/>
        </w:rPr>
        <w:t xml:space="preserve">, </w:t>
      </w:r>
      <w:r>
        <w:rPr>
          <w:rFonts w:cs="Arial"/>
          <w:sz w:val="20"/>
        </w:rPr>
        <w:t xml:space="preserve">by </w:t>
      </w:r>
      <w:r w:rsidRPr="000933DC">
        <w:rPr>
          <w:rFonts w:cs="Arial"/>
          <w:sz w:val="20"/>
        </w:rPr>
        <w:t>contact</w:t>
      </w:r>
      <w:r>
        <w:rPr>
          <w:rFonts w:cs="Arial"/>
          <w:sz w:val="20"/>
        </w:rPr>
        <w:t>ing</w:t>
      </w:r>
      <w:r w:rsidRPr="000933DC">
        <w:rPr>
          <w:rFonts w:cs="Arial"/>
          <w:sz w:val="20"/>
        </w:rPr>
        <w:t xml:space="preserve"> the Research Team (contact details at the top of this form)</w:t>
      </w:r>
      <w:r>
        <w:rPr>
          <w:color w:val="0070C0"/>
          <w:sz w:val="20"/>
        </w:rPr>
        <w:t>.</w:t>
      </w:r>
    </w:p>
    <w:p w14:paraId="7ADD97E4" w14:textId="77777777" w:rsidR="006273D6" w:rsidRPr="00AD00A6" w:rsidRDefault="006273D6" w:rsidP="006273D6">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Non-participation will have no bearing on current or future course evaluation within University of Southern Queensland and will not have any academic standing towards university grading.</w:t>
      </w:r>
    </w:p>
    <w:p w14:paraId="22190A74" w14:textId="6847777F" w:rsidR="006273D6" w:rsidRPr="00EE1B3C" w:rsidRDefault="006273D6" w:rsidP="006273D6">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 xml:space="preserve">Non-participation will have no bearing on current or future roles in </w:t>
      </w:r>
      <w:r>
        <w:rPr>
          <w:rFonts w:ascii="Verdana" w:eastAsia="Times New Roman" w:hAnsi="Verdana"/>
          <w:color w:val="000000"/>
          <w:sz w:val="18"/>
          <w:szCs w:val="18"/>
          <w:lang w:eastAsia="en-AU"/>
        </w:rPr>
        <w:t xml:space="preserve">the School of Health and Wellbeing </w:t>
      </w:r>
      <w:r w:rsidRPr="00EE1B3C">
        <w:rPr>
          <w:rFonts w:ascii="Verdana" w:eastAsia="Times New Roman" w:hAnsi="Verdana"/>
          <w:color w:val="000000"/>
          <w:sz w:val="18"/>
          <w:szCs w:val="18"/>
          <w:lang w:eastAsia="en-AU"/>
        </w:rPr>
        <w:t>and will have no bearing on occupational performance or evaluating.</w:t>
      </w:r>
    </w:p>
    <w:p w14:paraId="35B2CB19" w14:textId="2176C0C7" w:rsidR="006273D6" w:rsidRPr="00EE1B3C" w:rsidRDefault="006273D6" w:rsidP="006273D6">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color w:val="000000"/>
          <w:sz w:val="18"/>
          <w:szCs w:val="18"/>
          <w:lang w:eastAsia="en-AU"/>
        </w:rPr>
        <w:t>You will continue to receive all services as part of University of Southern Queensland</w:t>
      </w:r>
      <w:r>
        <w:rPr>
          <w:rFonts w:ascii="Verdana" w:eastAsia="Times New Roman" w:hAnsi="Verdana"/>
          <w:color w:val="000000"/>
          <w:sz w:val="18"/>
          <w:szCs w:val="18"/>
          <w:lang w:eastAsia="en-AU"/>
        </w:rPr>
        <w:t xml:space="preserve"> course enrolment.</w:t>
      </w:r>
    </w:p>
    <w:p w14:paraId="67EBF7F3" w14:textId="75EEA563" w:rsidR="00373AF0" w:rsidRPr="00156B40" w:rsidRDefault="006273D6" w:rsidP="00156B40">
      <w:pPr>
        <w:numPr>
          <w:ilvl w:val="0"/>
          <w:numId w:val="35"/>
        </w:numPr>
        <w:shd w:val="clear" w:color="auto" w:fill="FFFFFF"/>
        <w:jc w:val="left"/>
        <w:rPr>
          <w:rFonts w:ascii="inherit" w:eastAsia="Times New Roman" w:hAnsi="inherit"/>
          <w:color w:val="666666"/>
          <w:sz w:val="21"/>
          <w:szCs w:val="21"/>
          <w:lang w:eastAsia="en-AU"/>
        </w:rPr>
      </w:pPr>
      <w:r w:rsidRPr="00EE1B3C">
        <w:rPr>
          <w:rFonts w:ascii="Verdana" w:eastAsia="Times New Roman" w:hAnsi="Verdana"/>
          <w:sz w:val="18"/>
          <w:szCs w:val="18"/>
          <w:lang w:eastAsia="en-AU"/>
        </w:rPr>
        <w:t>You </w:t>
      </w:r>
      <w:r w:rsidRPr="00EE1B3C">
        <w:rPr>
          <w:rFonts w:ascii="Verdana" w:eastAsia="Times New Roman" w:hAnsi="Verdana"/>
          <w:color w:val="000000"/>
          <w:sz w:val="18"/>
          <w:szCs w:val="18"/>
          <w:lang w:eastAsia="en-AU"/>
        </w:rPr>
        <w:t>will not be coerced into participation</w:t>
      </w:r>
      <w:r>
        <w:rPr>
          <w:rFonts w:ascii="Verdana" w:eastAsia="Times New Roman" w:hAnsi="Verdana"/>
          <w:color w:val="000000"/>
          <w:sz w:val="18"/>
          <w:szCs w:val="18"/>
          <w:lang w:eastAsia="en-AU"/>
        </w:rPr>
        <w:t xml:space="preserve"> by supervisors or research team </w:t>
      </w:r>
      <w:r w:rsidRPr="00EE1B3C">
        <w:rPr>
          <w:rFonts w:ascii="Verdana" w:eastAsia="Times New Roman" w:hAnsi="Verdana"/>
          <w:color w:val="000000"/>
          <w:sz w:val="18"/>
          <w:szCs w:val="18"/>
          <w:lang w:eastAsia="en-AU"/>
        </w:rPr>
        <w:t>and there is no expectation that you should or will consent to being involved in the proposed research or any future studies.</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lastRenderedPageBreak/>
              <w:t xml:space="preserve">Expected benefits </w:t>
            </w:r>
          </w:p>
        </w:tc>
      </w:tr>
    </w:tbl>
    <w:p w14:paraId="5649FD44" w14:textId="66B17DC1" w:rsidR="006273D6" w:rsidRDefault="006273D6" w:rsidP="006273D6">
      <w:pPr>
        <w:spacing w:before="240"/>
        <w:jc w:val="left"/>
        <w:rPr>
          <w:sz w:val="20"/>
        </w:rPr>
      </w:pPr>
      <w:r>
        <w:rPr>
          <w:sz w:val="20"/>
        </w:rPr>
        <w:t xml:space="preserve">It is expected that this </w:t>
      </w:r>
      <w:r w:rsidRPr="00083F8D">
        <w:rPr>
          <w:sz w:val="20"/>
        </w:rPr>
        <w:t xml:space="preserve">project will not directly benefit you, however; it may benefit the understanding of operational fatigue within </w:t>
      </w:r>
      <w:r>
        <w:rPr>
          <w:sz w:val="20"/>
        </w:rPr>
        <w:t>healthy individuals</w:t>
      </w:r>
      <w:r w:rsidRPr="00083F8D">
        <w:rPr>
          <w:sz w:val="20"/>
        </w:rPr>
        <w:t xml:space="preserve"> and lead to enhanced understanding of autonomic nervous system control and responses relating to fatigue</w:t>
      </w:r>
      <w:r>
        <w:rPr>
          <w:sz w:val="20"/>
        </w:rPr>
        <w:t>. This may</w:t>
      </w:r>
      <w:r w:rsidRPr="00083F8D">
        <w:rPr>
          <w:sz w:val="20"/>
        </w:rPr>
        <w:t xml:space="preserve"> lead to an improvement in fa</w:t>
      </w:r>
      <w:r>
        <w:rPr>
          <w:sz w:val="20"/>
        </w:rPr>
        <w:t>tig</w:t>
      </w:r>
      <w:r w:rsidRPr="00083F8D">
        <w:rPr>
          <w:sz w:val="20"/>
        </w:rPr>
        <w:t xml:space="preserve">ue monitoring </w:t>
      </w:r>
      <w:r>
        <w:rPr>
          <w:sz w:val="20"/>
        </w:rPr>
        <w:t>of healthy and trained individuals</w:t>
      </w:r>
      <w:r w:rsidRPr="00083F8D">
        <w:rPr>
          <w:sz w:val="20"/>
        </w:rPr>
        <w:t xml:space="preserve"> and potentially improve performance and health outcomes</w:t>
      </w:r>
      <w:r>
        <w:rPr>
          <w:sz w:val="20"/>
        </w:rPr>
        <w:t xml:space="preserve"> trained individuals undertaking high stimulus roles/activities.</w:t>
      </w:r>
    </w:p>
    <w:p w14:paraId="3FD6F897" w14:textId="63F974C7" w:rsidR="00B630B8" w:rsidRPr="006273D6" w:rsidRDefault="00B630B8" w:rsidP="00B630B8">
      <w:pPr>
        <w:spacing w:before="240" w:after="120"/>
        <w:jc w:val="left"/>
        <w:rPr>
          <w:rFonts w:cs="Arial"/>
          <w:sz w:val="20"/>
        </w:rPr>
      </w:pPr>
      <w:r w:rsidRPr="006273D6">
        <w:rPr>
          <w:rFonts w:cs="Arial"/>
          <w:sz w:val="20"/>
        </w:rPr>
        <w:t xml:space="preserve">Participants will receive </w:t>
      </w:r>
      <w:r w:rsidR="006273D6" w:rsidRPr="006273D6">
        <w:rPr>
          <w:rFonts w:cs="Arial"/>
          <w:sz w:val="20"/>
        </w:rPr>
        <w:t>an incentive in the form of a gift card upon completion of all trials of the research project.</w:t>
      </w:r>
      <w:r w:rsidR="006273D6">
        <w:rPr>
          <w:rFonts w:cs="Arial"/>
          <w:sz w:val="20"/>
        </w:rPr>
        <w:t xml:space="preserve"> The gift card will be presented upon completing the last </w:t>
      </w:r>
      <w:r w:rsidR="00156B40">
        <w:rPr>
          <w:rFonts w:cs="Arial"/>
          <w:sz w:val="20"/>
        </w:rPr>
        <w:t xml:space="preserve">trial of the research project and presented in the form of a physical gift card. </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4A04424F" w14:textId="77777777" w:rsidR="00156B40" w:rsidRDefault="00156B40" w:rsidP="00156B40">
      <w:pPr>
        <w:spacing w:before="240" w:after="120"/>
        <w:jc w:val="left"/>
        <w:rPr>
          <w:sz w:val="20"/>
        </w:rPr>
      </w:pPr>
      <w:r>
        <w:rPr>
          <w:sz w:val="20"/>
        </w:rPr>
        <w:t>In participation of the trials, there are no anticipated risk beyond normal day-to-day living. Participants may experience exercise induced muscle soreness following trails as an expected physiological response. Strategies to minimise this potential muscle soreness will be provided to each participant.</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5287AFA" w14:textId="77777777" w:rsidR="00156B40" w:rsidRPr="00B77A21" w:rsidRDefault="00156B40" w:rsidP="00156B40">
      <w:pPr>
        <w:spacing w:before="240" w:after="120"/>
        <w:jc w:val="left"/>
        <w:rPr>
          <w:sz w:val="20"/>
        </w:rPr>
      </w:pPr>
      <w:r>
        <w:rPr>
          <w:sz w:val="20"/>
        </w:rPr>
        <w:t>Your participation in this project is entirely voluntary. If you do not wish to take part, you are not obliged to. If you decide to take part and later change your mind, you are free to withdraw from the project at any stage. You will be unable to withdraw data collected about yourself after you have participated in the focus group.</w:t>
      </w:r>
    </w:p>
    <w:p w14:paraId="3D029493" w14:textId="77777777" w:rsidR="00156B40" w:rsidRDefault="00156B40" w:rsidP="00156B40">
      <w:pPr>
        <w:spacing w:before="240" w:after="120"/>
        <w:jc w:val="left"/>
        <w:rPr>
          <w:sz w:val="20"/>
        </w:rPr>
      </w:pPr>
      <w:r>
        <w:rPr>
          <w:sz w:val="20"/>
        </w:rPr>
        <w:t xml:space="preserve">All comments and responses are confidential unless required by law. </w:t>
      </w:r>
    </w:p>
    <w:p w14:paraId="270A9762" w14:textId="77777777" w:rsidR="00156B40" w:rsidRDefault="00156B40" w:rsidP="00156B40">
      <w:pPr>
        <w:spacing w:before="240" w:after="120"/>
        <w:jc w:val="left"/>
        <w:rPr>
          <w:sz w:val="20"/>
        </w:rPr>
      </w:pPr>
      <w:r>
        <w:rPr>
          <w:sz w:val="20"/>
        </w:rPr>
        <w:t xml:space="preserve">The research team will take every precaution to maintain the confidentiality of the data and your privacy. All data collected will be deidentified and names will be replaced with numbering prior to data storage. </w:t>
      </w:r>
    </w:p>
    <w:p w14:paraId="5C5E451F" w14:textId="2579E6B8" w:rsidR="00156B40" w:rsidRPr="00727A3A" w:rsidRDefault="00156B40" w:rsidP="00156B40">
      <w:pPr>
        <w:spacing w:before="240" w:after="120"/>
        <w:jc w:val="left"/>
        <w:rPr>
          <w:sz w:val="20"/>
        </w:rPr>
      </w:pPr>
      <w:r w:rsidRPr="00727A3A">
        <w:rPr>
          <w:sz w:val="20"/>
        </w:rPr>
        <w:t>The data collected within this project will be made available for future research purposes by the research team following project completion. All data will be non-identifiable, and any data collected as part of this project will be stored securely, as per University of Southern Queensland’s Research Data and Primary Materials Management Procedure.</w:t>
      </w:r>
    </w:p>
    <w:p w14:paraId="278E8AC8" w14:textId="77777777" w:rsidR="00156B40" w:rsidRDefault="00156B40" w:rsidP="00156B40">
      <w:pPr>
        <w:spacing w:before="240"/>
        <w:jc w:val="left"/>
        <w:rPr>
          <w:sz w:val="20"/>
        </w:rPr>
      </w:pPr>
      <w:r w:rsidRPr="005D6557">
        <w:rPr>
          <w:sz w:val="20"/>
        </w:rPr>
        <w:t>Upon completion of the research trials and analysis of data, participant feedback and a summarised version of the research trial can be generated upon request.</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443EBBE5" w14:textId="3B3C1481" w:rsidR="00156B40" w:rsidRDefault="00156B40" w:rsidP="00156B40">
      <w:pPr>
        <w:spacing w:before="240" w:after="120"/>
        <w:jc w:val="left"/>
        <w:rPr>
          <w:sz w:val="20"/>
        </w:rPr>
      </w:pPr>
      <w:r w:rsidRPr="005D6557">
        <w:rPr>
          <w:sz w:val="20"/>
        </w:rPr>
        <w:t>We would like to ask you to sign a</w:t>
      </w:r>
      <w:r>
        <w:rPr>
          <w:sz w:val="20"/>
        </w:rPr>
        <w:t>n online</w:t>
      </w:r>
      <w:r w:rsidRPr="005D6557">
        <w:rPr>
          <w:sz w:val="20"/>
        </w:rPr>
        <w:t xml:space="preserve"> consent form to confirm your agreement to participate in this project</w:t>
      </w:r>
      <w:r>
        <w:rPr>
          <w:sz w:val="20"/>
        </w:rPr>
        <w:t xml:space="preserve"> </w:t>
      </w:r>
      <w:hyperlink r:id="rId12" w:history="1">
        <w:r w:rsidRPr="006869A6">
          <w:rPr>
            <w:rStyle w:val="Hyperlink"/>
            <w:sz w:val="20"/>
          </w:rPr>
          <w:t>https://bit.ly/USQResConsentKP01</w:t>
        </w:r>
      </w:hyperlink>
    </w:p>
    <w:p w14:paraId="04795527" w14:textId="5B695C6C" w:rsidR="00373AF0" w:rsidRPr="00156B40" w:rsidRDefault="00156B40" w:rsidP="00156B40">
      <w:pPr>
        <w:spacing w:before="240"/>
        <w:jc w:val="left"/>
        <w:rPr>
          <w:sz w:val="20"/>
        </w:rPr>
      </w:pPr>
      <w:r w:rsidRPr="005D6557">
        <w:rPr>
          <w:sz w:val="20"/>
        </w:rPr>
        <w:t>Alternatively, you can confirm your agreement to participant in the project online via direct email to primary researcher (</w:t>
      </w:r>
      <w:hyperlink r:id="rId13" w:history="1">
        <w:r w:rsidRPr="009913AA">
          <w:rPr>
            <w:rStyle w:val="Hyperlink"/>
            <w:sz w:val="20"/>
          </w:rPr>
          <w:t>Kyle.Pringle@unisq.edu.au</w:t>
        </w:r>
      </w:hyperlink>
      <w:r w:rsidRPr="005D6557">
        <w:rPr>
          <w:sz w:val="20"/>
        </w:rPr>
        <w:t xml:space="preserve">. </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42E9E427" w14:textId="77777777" w:rsidR="00156B40" w:rsidRDefault="00156B40" w:rsidP="00156B40">
      <w:pPr>
        <w:spacing w:before="240"/>
        <w:jc w:val="left"/>
        <w:rPr>
          <w:sz w:val="20"/>
        </w:rPr>
      </w:pPr>
      <w:r>
        <w:rPr>
          <w:sz w:val="20"/>
        </w:rPr>
        <w:t>Please refer to the Research team contact details 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706A855E"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6029F6" w:rsidRPr="006029F6">
        <w:rPr>
          <w:rFonts w:cs="Arial"/>
          <w:sz w:val="20"/>
        </w:rPr>
        <w:t>+61 7 4687 5703</w:t>
      </w:r>
      <w:r w:rsidRPr="000933DC">
        <w:rPr>
          <w:rFonts w:cs="Arial"/>
          <w:sz w:val="20"/>
        </w:rPr>
        <w:t xml:space="preserve"> or email </w:t>
      </w:r>
      <w:hyperlink r:id="rId14" w:history="1">
        <w:r w:rsidR="004A410D" w:rsidRPr="00A25D60">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5DA41C53" w14:textId="29B9E73C" w:rsidR="00B9180F" w:rsidRPr="00156B40" w:rsidRDefault="00373AF0" w:rsidP="00156B4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sectPr w:rsidR="00B9180F" w:rsidRPr="00156B40" w:rsidSect="00373AF0">
      <w:footerReference w:type="default" r:id="rId15"/>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7900" w14:textId="77777777" w:rsidR="00244723" w:rsidRDefault="00244723" w:rsidP="00C37A29">
      <w:r>
        <w:separator/>
      </w:r>
    </w:p>
  </w:endnote>
  <w:endnote w:type="continuationSeparator" w:id="0">
    <w:p w14:paraId="7D7BD14A" w14:textId="77777777" w:rsidR="00244723" w:rsidRDefault="00244723"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244723">
      <w:fldChar w:fldCharType="begin"/>
    </w:r>
    <w:r w:rsidR="00244723">
      <w:instrText xml:space="preserve"> NUMPAGES  \* Arabic  \* MERGEFORMAT </w:instrText>
    </w:r>
    <w:r w:rsidR="00244723">
      <w:fldChar w:fldCharType="separate"/>
    </w:r>
    <w:r>
      <w:rPr>
        <w:noProof/>
      </w:rPr>
      <w:t>2</w:t>
    </w:r>
    <w:r w:rsidR="002447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E256" w14:textId="77777777" w:rsidR="00244723" w:rsidRDefault="00244723" w:rsidP="00C37A29">
      <w:r>
        <w:separator/>
      </w:r>
    </w:p>
  </w:footnote>
  <w:footnote w:type="continuationSeparator" w:id="0">
    <w:p w14:paraId="0A7CA572" w14:textId="77777777" w:rsidR="00244723" w:rsidRDefault="00244723"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4D6A2D9E"/>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44D0736"/>
    <w:multiLevelType w:val="multilevel"/>
    <w:tmpl w:val="97DAEA0E"/>
    <w:numStyleLink w:val="Numbering"/>
  </w:abstractNum>
  <w:abstractNum w:abstractNumId="33" w15:restartNumberingAfterBreak="0">
    <w:nsid w:val="757A20FD"/>
    <w:multiLevelType w:val="multilevel"/>
    <w:tmpl w:val="6E5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0"/>
  </w:num>
  <w:num w:numId="13">
    <w:abstractNumId w:val="20"/>
  </w:num>
  <w:num w:numId="14">
    <w:abstractNumId w:val="14"/>
  </w:num>
  <w:num w:numId="15">
    <w:abstractNumId w:val="32"/>
  </w:num>
  <w:num w:numId="16">
    <w:abstractNumId w:val="26"/>
  </w:num>
  <w:num w:numId="17">
    <w:abstractNumId w:val="31"/>
  </w:num>
  <w:num w:numId="18">
    <w:abstractNumId w:val="10"/>
  </w:num>
  <w:num w:numId="19">
    <w:abstractNumId w:val="12"/>
  </w:num>
  <w:num w:numId="20">
    <w:abstractNumId w:val="23"/>
  </w:num>
  <w:num w:numId="21">
    <w:abstractNumId w:val="15"/>
  </w:num>
  <w:num w:numId="22">
    <w:abstractNumId w:val="11"/>
  </w:num>
  <w:num w:numId="23">
    <w:abstractNumId w:val="13"/>
  </w:num>
  <w:num w:numId="24">
    <w:abstractNumId w:val="17"/>
  </w:num>
  <w:num w:numId="25">
    <w:abstractNumId w:val="28"/>
  </w:num>
  <w:num w:numId="26">
    <w:abstractNumId w:val="27"/>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22"/>
  </w:num>
  <w:num w:numId="32">
    <w:abstractNumId w:val="24"/>
  </w:num>
  <w:num w:numId="33">
    <w:abstractNumId w:val="2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6D93"/>
    <w:rsid w:val="000300AF"/>
    <w:rsid w:val="00032B7F"/>
    <w:rsid w:val="0003479C"/>
    <w:rsid w:val="00040505"/>
    <w:rsid w:val="000724AE"/>
    <w:rsid w:val="0008037D"/>
    <w:rsid w:val="00082477"/>
    <w:rsid w:val="0009367A"/>
    <w:rsid w:val="00097EA9"/>
    <w:rsid w:val="000B497F"/>
    <w:rsid w:val="000C5FB6"/>
    <w:rsid w:val="0010519E"/>
    <w:rsid w:val="00112E8F"/>
    <w:rsid w:val="0012406F"/>
    <w:rsid w:val="001268BC"/>
    <w:rsid w:val="00154380"/>
    <w:rsid w:val="00156B40"/>
    <w:rsid w:val="001A0D77"/>
    <w:rsid w:val="001B6C5A"/>
    <w:rsid w:val="001C42B8"/>
    <w:rsid w:val="001C7835"/>
    <w:rsid w:val="001F13C1"/>
    <w:rsid w:val="001F446D"/>
    <w:rsid w:val="00216DF4"/>
    <w:rsid w:val="00221AB7"/>
    <w:rsid w:val="00235C48"/>
    <w:rsid w:val="0024122B"/>
    <w:rsid w:val="00244723"/>
    <w:rsid w:val="00246435"/>
    <w:rsid w:val="00246BCF"/>
    <w:rsid w:val="002510D4"/>
    <w:rsid w:val="00267644"/>
    <w:rsid w:val="00270834"/>
    <w:rsid w:val="002712F2"/>
    <w:rsid w:val="002814E6"/>
    <w:rsid w:val="002C45DA"/>
    <w:rsid w:val="002C60F9"/>
    <w:rsid w:val="002D354E"/>
    <w:rsid w:val="002D74C9"/>
    <w:rsid w:val="002E0EDA"/>
    <w:rsid w:val="002F1180"/>
    <w:rsid w:val="00305171"/>
    <w:rsid w:val="0031770E"/>
    <w:rsid w:val="0034680A"/>
    <w:rsid w:val="00363FF8"/>
    <w:rsid w:val="00373AF0"/>
    <w:rsid w:val="0037721D"/>
    <w:rsid w:val="0038102A"/>
    <w:rsid w:val="003935C8"/>
    <w:rsid w:val="003A40D4"/>
    <w:rsid w:val="003C29BB"/>
    <w:rsid w:val="003D23A3"/>
    <w:rsid w:val="003D3729"/>
    <w:rsid w:val="003D5856"/>
    <w:rsid w:val="00404E4F"/>
    <w:rsid w:val="00420A52"/>
    <w:rsid w:val="0042339A"/>
    <w:rsid w:val="00424164"/>
    <w:rsid w:val="0042508F"/>
    <w:rsid w:val="00437D24"/>
    <w:rsid w:val="00450BA9"/>
    <w:rsid w:val="004516E5"/>
    <w:rsid w:val="00456646"/>
    <w:rsid w:val="004635FD"/>
    <w:rsid w:val="004876FD"/>
    <w:rsid w:val="0049756E"/>
    <w:rsid w:val="004A170B"/>
    <w:rsid w:val="004A410D"/>
    <w:rsid w:val="004B609E"/>
    <w:rsid w:val="004E0833"/>
    <w:rsid w:val="004E28C6"/>
    <w:rsid w:val="004F138F"/>
    <w:rsid w:val="004F58AD"/>
    <w:rsid w:val="0050670B"/>
    <w:rsid w:val="005141E8"/>
    <w:rsid w:val="0052003A"/>
    <w:rsid w:val="00540A9A"/>
    <w:rsid w:val="00550C99"/>
    <w:rsid w:val="00553413"/>
    <w:rsid w:val="0055544C"/>
    <w:rsid w:val="00563782"/>
    <w:rsid w:val="005713CB"/>
    <w:rsid w:val="0058369E"/>
    <w:rsid w:val="00593314"/>
    <w:rsid w:val="00594496"/>
    <w:rsid w:val="00597C2F"/>
    <w:rsid w:val="005C6618"/>
    <w:rsid w:val="006029F6"/>
    <w:rsid w:val="00603FD5"/>
    <w:rsid w:val="00616DC8"/>
    <w:rsid w:val="0061779A"/>
    <w:rsid w:val="006273D6"/>
    <w:rsid w:val="0062745F"/>
    <w:rsid w:val="00652415"/>
    <w:rsid w:val="006600F8"/>
    <w:rsid w:val="0068607E"/>
    <w:rsid w:val="0068724F"/>
    <w:rsid w:val="006A1DEF"/>
    <w:rsid w:val="006C46E0"/>
    <w:rsid w:val="006C4AF4"/>
    <w:rsid w:val="006C4C99"/>
    <w:rsid w:val="006C6DF1"/>
    <w:rsid w:val="006D3F2F"/>
    <w:rsid w:val="006E3536"/>
    <w:rsid w:val="00714488"/>
    <w:rsid w:val="007254A7"/>
    <w:rsid w:val="00730211"/>
    <w:rsid w:val="00785877"/>
    <w:rsid w:val="007A0363"/>
    <w:rsid w:val="007A59C6"/>
    <w:rsid w:val="007A5EDB"/>
    <w:rsid w:val="007F1CC0"/>
    <w:rsid w:val="0081533C"/>
    <w:rsid w:val="00824E12"/>
    <w:rsid w:val="00845607"/>
    <w:rsid w:val="0085439B"/>
    <w:rsid w:val="0086328E"/>
    <w:rsid w:val="00887D5A"/>
    <w:rsid w:val="008B05C3"/>
    <w:rsid w:val="008B4965"/>
    <w:rsid w:val="008C733E"/>
    <w:rsid w:val="008D1ABD"/>
    <w:rsid w:val="008D3421"/>
    <w:rsid w:val="008F4795"/>
    <w:rsid w:val="008F70D1"/>
    <w:rsid w:val="00901075"/>
    <w:rsid w:val="0090137A"/>
    <w:rsid w:val="009052CB"/>
    <w:rsid w:val="00905D5C"/>
    <w:rsid w:val="00935E84"/>
    <w:rsid w:val="00936068"/>
    <w:rsid w:val="009502E9"/>
    <w:rsid w:val="009517CC"/>
    <w:rsid w:val="009615D4"/>
    <w:rsid w:val="00974677"/>
    <w:rsid w:val="00976B9E"/>
    <w:rsid w:val="009A2F17"/>
    <w:rsid w:val="009C12FF"/>
    <w:rsid w:val="009D24F5"/>
    <w:rsid w:val="009E3AC9"/>
    <w:rsid w:val="009F30C9"/>
    <w:rsid w:val="009F460B"/>
    <w:rsid w:val="00A0159D"/>
    <w:rsid w:val="00A124EF"/>
    <w:rsid w:val="00A13664"/>
    <w:rsid w:val="00A22F6A"/>
    <w:rsid w:val="00A24EF4"/>
    <w:rsid w:val="00A339BE"/>
    <w:rsid w:val="00A758E5"/>
    <w:rsid w:val="00A80899"/>
    <w:rsid w:val="00A90151"/>
    <w:rsid w:val="00A90BF5"/>
    <w:rsid w:val="00A9359B"/>
    <w:rsid w:val="00AA163B"/>
    <w:rsid w:val="00AB3578"/>
    <w:rsid w:val="00AB5F12"/>
    <w:rsid w:val="00AC0558"/>
    <w:rsid w:val="00AE6611"/>
    <w:rsid w:val="00AF314C"/>
    <w:rsid w:val="00B22EB1"/>
    <w:rsid w:val="00B23603"/>
    <w:rsid w:val="00B32D6C"/>
    <w:rsid w:val="00B35B72"/>
    <w:rsid w:val="00B3749D"/>
    <w:rsid w:val="00B630B8"/>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408"/>
    <w:rsid w:val="00C11924"/>
    <w:rsid w:val="00C11DAC"/>
    <w:rsid w:val="00C11F4B"/>
    <w:rsid w:val="00C200CD"/>
    <w:rsid w:val="00C25C42"/>
    <w:rsid w:val="00C326F9"/>
    <w:rsid w:val="00C33137"/>
    <w:rsid w:val="00C37A29"/>
    <w:rsid w:val="00C41DED"/>
    <w:rsid w:val="00C4764D"/>
    <w:rsid w:val="00C54B3C"/>
    <w:rsid w:val="00C6020D"/>
    <w:rsid w:val="00C70EFC"/>
    <w:rsid w:val="00C7107D"/>
    <w:rsid w:val="00C739B3"/>
    <w:rsid w:val="00C932F3"/>
    <w:rsid w:val="00CB7525"/>
    <w:rsid w:val="00CD61EB"/>
    <w:rsid w:val="00CD632A"/>
    <w:rsid w:val="00CF02F0"/>
    <w:rsid w:val="00D014C4"/>
    <w:rsid w:val="00D16F74"/>
    <w:rsid w:val="00D35655"/>
    <w:rsid w:val="00D55FFD"/>
    <w:rsid w:val="00D60649"/>
    <w:rsid w:val="00D613EA"/>
    <w:rsid w:val="00D61E88"/>
    <w:rsid w:val="00D66184"/>
    <w:rsid w:val="00D75D0D"/>
    <w:rsid w:val="00D83923"/>
    <w:rsid w:val="00D93B77"/>
    <w:rsid w:val="00D9419D"/>
    <w:rsid w:val="00DB7ECB"/>
    <w:rsid w:val="00DE0E35"/>
    <w:rsid w:val="00DF4E3E"/>
    <w:rsid w:val="00DF75D7"/>
    <w:rsid w:val="00E01FD7"/>
    <w:rsid w:val="00E0453D"/>
    <w:rsid w:val="00E05FA6"/>
    <w:rsid w:val="00E15385"/>
    <w:rsid w:val="00E25474"/>
    <w:rsid w:val="00E32F93"/>
    <w:rsid w:val="00E46E9A"/>
    <w:rsid w:val="00E53516"/>
    <w:rsid w:val="00E54B2B"/>
    <w:rsid w:val="00E629AE"/>
    <w:rsid w:val="00E7039A"/>
    <w:rsid w:val="00EA1943"/>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82178"/>
    <w:rsid w:val="00F87B07"/>
    <w:rsid w:val="00F92492"/>
    <w:rsid w:val="00F94880"/>
    <w:rsid w:val="00FB0D65"/>
    <w:rsid w:val="00FC2D8B"/>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7A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le.Pringle@unisq.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USQResConsentKP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integrity@unisq.edu.au" TargetMode="Externa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3.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Pringle</cp:lastModifiedBy>
  <cp:revision>4</cp:revision>
  <cp:lastPrinted>2024-01-05T01:05:00Z</cp:lastPrinted>
  <dcterms:created xsi:type="dcterms:W3CDTF">2024-01-05T01:04:00Z</dcterms:created>
  <dcterms:modified xsi:type="dcterms:W3CDTF">2024-03-12T08:38:00Z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